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3D" w:rsidRDefault="00A76549" w:rsidP="00A765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WSU-IAREC</w:t>
      </w:r>
      <w:r w:rsidR="00026C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43513" w:rsidRPr="00B64AD7">
        <w:rPr>
          <w:rFonts w:ascii="Times New Roman" w:hAnsi="Times New Roman" w:cs="Times New Roman"/>
          <w:b/>
          <w:sz w:val="32"/>
          <w:szCs w:val="32"/>
        </w:rPr>
        <w:t>IR-4 Freezer Alarm Test</w:t>
      </w:r>
    </w:p>
    <w:p w:rsidR="0089586C" w:rsidRPr="00B64AD7" w:rsidRDefault="0089586C" w:rsidP="00A765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586C" w:rsidRDefault="00026CF8" w:rsidP="0089586C">
      <w:pPr>
        <w:jc w:val="left"/>
        <w:rPr>
          <w:rFonts w:ascii="Times New Roman" w:hAnsi="Times New Roman" w:cs="Times New Roman"/>
          <w:sz w:val="24"/>
          <w:szCs w:val="24"/>
        </w:rPr>
      </w:pPr>
      <w:r w:rsidRPr="00B51383">
        <w:rPr>
          <w:rFonts w:ascii="Times New Roman" w:hAnsi="Times New Roman" w:cs="Times New Roman"/>
          <w:sz w:val="24"/>
          <w:szCs w:val="24"/>
        </w:rPr>
        <w:t xml:space="preserve">Freezer </w:t>
      </w:r>
      <w:bookmarkStart w:id="0" w:name="_GoBack"/>
      <w:bookmarkEnd w:id="0"/>
      <w:r w:rsidR="00873F28">
        <w:rPr>
          <w:rFonts w:ascii="Times New Roman" w:hAnsi="Times New Roman" w:cs="Times New Roman"/>
          <w:sz w:val="24"/>
          <w:szCs w:val="24"/>
        </w:rPr>
        <w:t xml:space="preserve">Sensaphone 2000 </w:t>
      </w:r>
      <w:r w:rsidRPr="00B51383">
        <w:rPr>
          <w:rFonts w:ascii="Times New Roman" w:hAnsi="Times New Roman" w:cs="Times New Roman"/>
          <w:sz w:val="24"/>
          <w:szCs w:val="24"/>
        </w:rPr>
        <w:t>alarm system will be tested</w:t>
      </w:r>
      <w:r w:rsidR="007718F2">
        <w:rPr>
          <w:rFonts w:ascii="Times New Roman" w:hAnsi="Times New Roman" w:cs="Times New Roman"/>
          <w:sz w:val="24"/>
          <w:szCs w:val="24"/>
        </w:rPr>
        <w:t xml:space="preserve"> at least</w:t>
      </w:r>
      <w:r w:rsidRPr="00B51383">
        <w:rPr>
          <w:rFonts w:ascii="Times New Roman" w:hAnsi="Times New Roman" w:cs="Times New Roman"/>
          <w:sz w:val="24"/>
          <w:szCs w:val="24"/>
        </w:rPr>
        <w:t xml:space="preserve"> once every year.</w:t>
      </w:r>
      <w:r w:rsidR="00B51383">
        <w:rPr>
          <w:rFonts w:ascii="Times New Roman" w:hAnsi="Times New Roman" w:cs="Times New Roman"/>
          <w:sz w:val="24"/>
          <w:szCs w:val="24"/>
        </w:rPr>
        <w:t xml:space="preserve"> </w:t>
      </w:r>
      <w:r w:rsidR="00A765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6549">
        <w:rPr>
          <w:rFonts w:ascii="Times New Roman" w:hAnsi="Times New Roman" w:cs="Times New Roman"/>
          <w:sz w:val="24"/>
          <w:szCs w:val="24"/>
        </w:rPr>
        <w:t xml:space="preserve">Done in </w:t>
      </w:r>
      <w:r w:rsidR="0089586C">
        <w:rPr>
          <w:rFonts w:ascii="Times New Roman" w:hAnsi="Times New Roman" w:cs="Times New Roman"/>
          <w:sz w:val="24"/>
          <w:szCs w:val="24"/>
        </w:rPr>
        <w:t>conjunction</w:t>
      </w:r>
      <w:r w:rsidR="00A76549">
        <w:rPr>
          <w:rFonts w:ascii="Times New Roman" w:hAnsi="Times New Roman" w:cs="Times New Roman"/>
          <w:sz w:val="24"/>
          <w:szCs w:val="24"/>
        </w:rPr>
        <w:t xml:space="preserve"> with spring cleaning</w:t>
      </w:r>
      <w:r w:rsidR="0089586C">
        <w:rPr>
          <w:rFonts w:ascii="Times New Roman" w:hAnsi="Times New Roman" w:cs="Times New Roman"/>
          <w:sz w:val="24"/>
          <w:szCs w:val="24"/>
        </w:rPr>
        <w:t xml:space="preserve"> of freezers or at the time of annual verification of the temperature </w:t>
      </w:r>
      <w:r w:rsidR="007718F2">
        <w:rPr>
          <w:rFonts w:ascii="Times New Roman" w:hAnsi="Times New Roman" w:cs="Times New Roman"/>
          <w:sz w:val="24"/>
          <w:szCs w:val="24"/>
        </w:rPr>
        <w:t>sensor</w:t>
      </w:r>
      <w:r w:rsidR="00873F28">
        <w:rPr>
          <w:rFonts w:ascii="Times New Roman" w:hAnsi="Times New Roman" w:cs="Times New Roman"/>
          <w:sz w:val="24"/>
          <w:szCs w:val="24"/>
        </w:rPr>
        <w:t>s</w:t>
      </w:r>
      <w:r w:rsidR="00A765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76549">
        <w:rPr>
          <w:rFonts w:ascii="Times New Roman" w:hAnsi="Times New Roman" w:cs="Times New Roman"/>
          <w:sz w:val="24"/>
          <w:szCs w:val="24"/>
        </w:rPr>
        <w:t xml:space="preserve"> </w:t>
      </w:r>
      <w:r w:rsidR="00B51383">
        <w:rPr>
          <w:rFonts w:ascii="Times New Roman" w:hAnsi="Times New Roman" w:cs="Times New Roman"/>
          <w:sz w:val="24"/>
          <w:szCs w:val="24"/>
        </w:rPr>
        <w:t>This will be done to ensure that the alarm system is working and fully functional.</w:t>
      </w:r>
      <w:r w:rsidR="0089586C" w:rsidRPr="0089586C">
        <w:rPr>
          <w:rFonts w:ascii="Times New Roman" w:hAnsi="Times New Roman" w:cs="Times New Roman"/>
          <w:sz w:val="24"/>
          <w:szCs w:val="24"/>
        </w:rPr>
        <w:t xml:space="preserve"> </w:t>
      </w:r>
      <w:r w:rsidR="0089586C">
        <w:rPr>
          <w:rFonts w:ascii="Times New Roman" w:hAnsi="Times New Roman" w:cs="Times New Roman"/>
          <w:sz w:val="24"/>
          <w:szCs w:val="24"/>
        </w:rPr>
        <w:t xml:space="preserve">The Sensaphone 2000 will also be unplugged and allow the system to go </w:t>
      </w:r>
      <w:r w:rsidR="007718F2">
        <w:rPr>
          <w:rFonts w:ascii="Times New Roman" w:hAnsi="Times New Roman" w:cs="Times New Roman"/>
          <w:sz w:val="24"/>
          <w:szCs w:val="24"/>
        </w:rPr>
        <w:t>through a</w:t>
      </w:r>
      <w:r w:rsidR="0089586C">
        <w:rPr>
          <w:rFonts w:ascii="Times New Roman" w:hAnsi="Times New Roman" w:cs="Times New Roman"/>
          <w:sz w:val="24"/>
          <w:szCs w:val="24"/>
        </w:rPr>
        <w:t xml:space="preserve"> power outage alarm</w:t>
      </w:r>
      <w:r w:rsidR="007718F2">
        <w:rPr>
          <w:rFonts w:ascii="Times New Roman" w:hAnsi="Times New Roman" w:cs="Times New Roman"/>
          <w:sz w:val="24"/>
          <w:szCs w:val="24"/>
        </w:rPr>
        <w:t xml:space="preserve"> cycle</w:t>
      </w:r>
      <w:r w:rsidR="0089586C">
        <w:rPr>
          <w:rFonts w:ascii="Times New Roman" w:hAnsi="Times New Roman" w:cs="Times New Roman"/>
          <w:sz w:val="24"/>
          <w:szCs w:val="24"/>
        </w:rPr>
        <w:t>.</w:t>
      </w:r>
    </w:p>
    <w:p w:rsidR="00A76549" w:rsidRDefault="00A76549" w:rsidP="00A7654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51383" w:rsidRDefault="00543513" w:rsidP="00A76549">
      <w:pPr>
        <w:jc w:val="left"/>
        <w:rPr>
          <w:rFonts w:ascii="Times New Roman" w:hAnsi="Times New Roman" w:cs="Times New Roman"/>
          <w:sz w:val="24"/>
          <w:szCs w:val="24"/>
        </w:rPr>
      </w:pPr>
      <w:r w:rsidRPr="00543513">
        <w:rPr>
          <w:rFonts w:ascii="Times New Roman" w:hAnsi="Times New Roman" w:cs="Times New Roman"/>
          <w:sz w:val="24"/>
          <w:szCs w:val="24"/>
        </w:rPr>
        <w:t>Normal Alarm Set Point</w:t>
      </w:r>
      <w:r w:rsidR="00B51383">
        <w:rPr>
          <w:rFonts w:ascii="Times New Roman" w:hAnsi="Times New Roman" w:cs="Times New Roman"/>
          <w:sz w:val="24"/>
          <w:szCs w:val="24"/>
        </w:rPr>
        <w:t xml:space="preserve"> Temperatures</w:t>
      </w:r>
      <w:r w:rsidRPr="00543513">
        <w:rPr>
          <w:rFonts w:ascii="Times New Roman" w:hAnsi="Times New Roman" w:cs="Times New Roman"/>
          <w:sz w:val="24"/>
          <w:szCs w:val="24"/>
        </w:rPr>
        <w:t xml:space="preserve">: Low: </w:t>
      </w:r>
      <w:r w:rsidRPr="00543513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89586C">
        <w:rPr>
          <w:rFonts w:ascii="Times New Roman" w:hAnsi="Times New Roman" w:cs="Times New Roman"/>
          <w:sz w:val="24"/>
          <w:szCs w:val="24"/>
          <w:u w:val="single"/>
        </w:rPr>
        <w:t>35</w:t>
      </w:r>
      <w:r w:rsidRPr="00543513">
        <w:rPr>
          <w:rFonts w:ascii="Times New Roman" w:hAnsi="Times New Roman" w:cs="Times New Roman"/>
          <w:sz w:val="24"/>
          <w:szCs w:val="24"/>
          <w:u w:val="single"/>
        </w:rPr>
        <w:t>°F</w:t>
      </w:r>
      <w:r w:rsidRPr="00543513">
        <w:rPr>
          <w:rFonts w:ascii="Times New Roman" w:hAnsi="Times New Roman" w:cs="Times New Roman"/>
          <w:sz w:val="24"/>
          <w:szCs w:val="24"/>
        </w:rPr>
        <w:t xml:space="preserve"> High: </w:t>
      </w:r>
      <w:r w:rsidR="00A76549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543513">
        <w:rPr>
          <w:rFonts w:ascii="Times New Roman" w:hAnsi="Times New Roman" w:cs="Times New Roman"/>
          <w:sz w:val="24"/>
          <w:szCs w:val="24"/>
          <w:u w:val="single"/>
        </w:rPr>
        <w:t>°F</w:t>
      </w:r>
      <w:r w:rsidR="00445CDE">
        <w:rPr>
          <w:rFonts w:ascii="Times New Roman" w:hAnsi="Times New Roman" w:cs="Times New Roman"/>
          <w:sz w:val="24"/>
          <w:szCs w:val="24"/>
        </w:rPr>
        <w:t xml:space="preserve"> </w:t>
      </w:r>
      <w:r w:rsidR="00873F28">
        <w:rPr>
          <w:rFonts w:ascii="Times New Roman" w:hAnsi="Times New Roman" w:cs="Times New Roman"/>
          <w:sz w:val="24"/>
          <w:szCs w:val="24"/>
        </w:rPr>
        <w:t>(Normal operation is -24</w:t>
      </w:r>
      <w:r w:rsidR="00873F28" w:rsidRPr="00873F28">
        <w:rPr>
          <w:rFonts w:ascii="Times New Roman" w:hAnsi="Times New Roman" w:cs="Times New Roman"/>
          <w:sz w:val="24"/>
          <w:szCs w:val="24"/>
        </w:rPr>
        <w:t>°F</w:t>
      </w:r>
      <w:r w:rsidR="00873F28">
        <w:rPr>
          <w:rFonts w:ascii="Times New Roman" w:hAnsi="Times New Roman" w:cs="Times New Roman"/>
          <w:sz w:val="24"/>
          <w:szCs w:val="24"/>
        </w:rPr>
        <w:t xml:space="preserve"> to -10</w:t>
      </w:r>
      <w:r w:rsidR="00873F28" w:rsidRPr="00873F28">
        <w:rPr>
          <w:rFonts w:ascii="Times New Roman" w:hAnsi="Times New Roman" w:cs="Times New Roman"/>
          <w:sz w:val="24"/>
          <w:szCs w:val="24"/>
        </w:rPr>
        <w:t>°F</w:t>
      </w:r>
      <w:r w:rsidR="00873F28">
        <w:rPr>
          <w:rFonts w:ascii="Times New Roman" w:hAnsi="Times New Roman" w:cs="Times New Roman"/>
          <w:sz w:val="24"/>
          <w:szCs w:val="24"/>
        </w:rPr>
        <w:t>)</w:t>
      </w:r>
    </w:p>
    <w:p w:rsidR="00B51383" w:rsidRDefault="00B51383" w:rsidP="0054351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43513" w:rsidRPr="007718F2" w:rsidRDefault="00445CDE" w:rsidP="0054351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Delay for Alarm Activation: </w:t>
      </w:r>
      <w:r w:rsidR="00A76549">
        <w:rPr>
          <w:rFonts w:ascii="Times New Roman" w:hAnsi="Times New Roman" w:cs="Times New Roman"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minutes</w:t>
      </w:r>
      <w:r w:rsidR="007718F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7718F2">
        <w:rPr>
          <w:rFonts w:ascii="Times New Roman" w:hAnsi="Times New Roman" w:cs="Times New Roman"/>
          <w:sz w:val="24"/>
          <w:szCs w:val="24"/>
        </w:rPr>
        <w:t>This procedure can be followed during the cleaning cycle or annual verification of temperature sensors.</w:t>
      </w:r>
    </w:p>
    <w:p w:rsidR="00A76549" w:rsidRPr="00445CDE" w:rsidRDefault="00A76549" w:rsidP="00543513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7718F2" w:rsidRDefault="007718F2" w:rsidP="0089586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Turn </w:t>
      </w:r>
      <w:r w:rsidR="00256933">
        <w:rPr>
          <w:rFonts w:ascii="Times New Roman" w:hAnsi="Times New Roman" w:cs="Times New Roman"/>
          <w:sz w:val="24"/>
          <w:szCs w:val="24"/>
        </w:rPr>
        <w:t>off</w:t>
      </w:r>
      <w:r>
        <w:rPr>
          <w:rFonts w:ascii="Times New Roman" w:hAnsi="Times New Roman" w:cs="Times New Roman"/>
          <w:sz w:val="24"/>
          <w:szCs w:val="24"/>
        </w:rPr>
        <w:t xml:space="preserve"> one freezer for the cleaning process</w:t>
      </w:r>
      <w:r w:rsidR="00256933">
        <w:rPr>
          <w:rFonts w:ascii="Times New Roman" w:hAnsi="Times New Roman" w:cs="Times New Roman"/>
          <w:sz w:val="24"/>
          <w:szCs w:val="24"/>
        </w:rPr>
        <w:t xml:space="preserve"> (Untreated first then Treated)</w:t>
      </w:r>
      <w:r>
        <w:rPr>
          <w:rFonts w:ascii="Times New Roman" w:hAnsi="Times New Roman" w:cs="Times New Roman"/>
          <w:sz w:val="24"/>
          <w:szCs w:val="24"/>
        </w:rPr>
        <w:t>. Sensor verification can be done at the same time</w:t>
      </w:r>
      <w:r w:rsidR="00256933">
        <w:rPr>
          <w:rFonts w:ascii="Times New Roman" w:hAnsi="Times New Roman" w:cs="Times New Roman"/>
          <w:sz w:val="24"/>
          <w:szCs w:val="24"/>
        </w:rPr>
        <w:t xml:space="preserve"> or at a different time.  F</w:t>
      </w:r>
      <w:r>
        <w:rPr>
          <w:rFonts w:ascii="Times New Roman" w:hAnsi="Times New Roman" w:cs="Times New Roman"/>
          <w:sz w:val="24"/>
          <w:szCs w:val="24"/>
        </w:rPr>
        <w:t>reezers are typically empty of samples for several months at this time of the year.</w:t>
      </w:r>
    </w:p>
    <w:p w:rsidR="0089586C" w:rsidRDefault="00A76549" w:rsidP="0089586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9586C">
        <w:rPr>
          <w:rFonts w:ascii="Times New Roman" w:hAnsi="Times New Roman" w:cs="Times New Roman"/>
          <w:sz w:val="24"/>
          <w:szCs w:val="24"/>
        </w:rPr>
        <w:t>Note on log if the alarm for both main and back</w:t>
      </w:r>
      <w:r w:rsidR="00256933">
        <w:rPr>
          <w:rFonts w:ascii="Times New Roman" w:hAnsi="Times New Roman" w:cs="Times New Roman"/>
          <w:sz w:val="24"/>
          <w:szCs w:val="24"/>
        </w:rPr>
        <w:t>up</w:t>
      </w:r>
      <w:r w:rsidRPr="0089586C">
        <w:rPr>
          <w:rFonts w:ascii="Times New Roman" w:hAnsi="Times New Roman" w:cs="Times New Roman"/>
          <w:sz w:val="24"/>
          <w:szCs w:val="24"/>
        </w:rPr>
        <w:t xml:space="preserve"> sensors activated</w:t>
      </w:r>
      <w:r w:rsidR="007718F2">
        <w:rPr>
          <w:rFonts w:ascii="Times New Roman" w:hAnsi="Times New Roman" w:cs="Times New Roman"/>
          <w:sz w:val="24"/>
          <w:szCs w:val="24"/>
        </w:rPr>
        <w:t xml:space="preserve"> and call out.</w:t>
      </w:r>
    </w:p>
    <w:p w:rsidR="0089586C" w:rsidRDefault="0089586C" w:rsidP="0089586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 system callout time.  </w:t>
      </w:r>
    </w:p>
    <w:p w:rsidR="0089586C" w:rsidRDefault="007718F2" w:rsidP="0089586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Temporarily t</w:t>
      </w:r>
      <w:r w:rsidR="00A76549" w:rsidRPr="0089586C">
        <w:rPr>
          <w:rFonts w:ascii="Times New Roman" w:hAnsi="Times New Roman" w:cs="Times New Roman"/>
          <w:sz w:val="24"/>
          <w:szCs w:val="24"/>
        </w:rPr>
        <w:t>urn off after</w:t>
      </w:r>
      <w:r w:rsidR="00955A8E">
        <w:rPr>
          <w:rFonts w:ascii="Times New Roman" w:hAnsi="Times New Roman" w:cs="Times New Roman"/>
          <w:sz w:val="24"/>
          <w:szCs w:val="24"/>
        </w:rPr>
        <w:t xml:space="preserve"> alarm</w:t>
      </w:r>
      <w:r w:rsidR="00A76549" w:rsidRPr="0089586C">
        <w:rPr>
          <w:rFonts w:ascii="Times New Roman" w:hAnsi="Times New Roman" w:cs="Times New Roman"/>
          <w:sz w:val="24"/>
          <w:szCs w:val="24"/>
        </w:rPr>
        <w:t xml:space="preserve"> activation</w:t>
      </w:r>
      <w:r w:rsidR="00955A8E">
        <w:rPr>
          <w:rFonts w:ascii="Times New Roman" w:hAnsi="Times New Roman" w:cs="Times New Roman"/>
          <w:sz w:val="24"/>
          <w:szCs w:val="24"/>
        </w:rPr>
        <w:t xml:space="preserve"> (call out cycle)</w:t>
      </w:r>
      <w:r w:rsidR="00A76549" w:rsidRPr="0089586C">
        <w:rPr>
          <w:rFonts w:ascii="Times New Roman" w:hAnsi="Times New Roman" w:cs="Times New Roman"/>
          <w:sz w:val="24"/>
          <w:szCs w:val="24"/>
        </w:rPr>
        <w:t xml:space="preserve"> and finish cleaning. </w:t>
      </w:r>
    </w:p>
    <w:p w:rsidR="00026CF8" w:rsidRDefault="00A76549" w:rsidP="0089586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9586C">
        <w:rPr>
          <w:rFonts w:ascii="Times New Roman" w:hAnsi="Times New Roman" w:cs="Times New Roman"/>
          <w:sz w:val="24"/>
          <w:szCs w:val="24"/>
        </w:rPr>
        <w:t xml:space="preserve">Restore </w:t>
      </w:r>
      <w:r w:rsidR="007718F2">
        <w:rPr>
          <w:rFonts w:ascii="Times New Roman" w:hAnsi="Times New Roman" w:cs="Times New Roman"/>
          <w:sz w:val="24"/>
          <w:szCs w:val="24"/>
        </w:rPr>
        <w:t xml:space="preserve">or reactivate </w:t>
      </w:r>
      <w:r w:rsidRPr="0089586C">
        <w:rPr>
          <w:rFonts w:ascii="Times New Roman" w:hAnsi="Times New Roman" w:cs="Times New Roman"/>
          <w:sz w:val="24"/>
          <w:szCs w:val="24"/>
        </w:rPr>
        <w:t xml:space="preserve">alarm settings once the </w:t>
      </w:r>
      <w:r w:rsidR="007718F2">
        <w:rPr>
          <w:rFonts w:ascii="Times New Roman" w:hAnsi="Times New Roman" w:cs="Times New Roman"/>
          <w:sz w:val="24"/>
          <w:szCs w:val="24"/>
        </w:rPr>
        <w:t xml:space="preserve">freezer </w:t>
      </w:r>
      <w:r w:rsidR="00256933">
        <w:rPr>
          <w:rFonts w:ascii="Times New Roman" w:hAnsi="Times New Roman" w:cs="Times New Roman"/>
          <w:sz w:val="24"/>
          <w:szCs w:val="24"/>
        </w:rPr>
        <w:t>unit’s</w:t>
      </w:r>
      <w:r w:rsidR="007718F2">
        <w:rPr>
          <w:rFonts w:ascii="Times New Roman" w:hAnsi="Times New Roman" w:cs="Times New Roman"/>
          <w:sz w:val="24"/>
          <w:szCs w:val="24"/>
        </w:rPr>
        <w:t xml:space="preserve"> </w:t>
      </w:r>
      <w:r w:rsidR="00256933">
        <w:rPr>
          <w:rFonts w:ascii="Times New Roman" w:hAnsi="Times New Roman" w:cs="Times New Roman"/>
          <w:sz w:val="24"/>
          <w:szCs w:val="24"/>
        </w:rPr>
        <w:t>has been cleaned. Note when the alarm stops calling out when</w:t>
      </w:r>
      <w:r w:rsidR="00256933" w:rsidRPr="0089586C">
        <w:rPr>
          <w:rFonts w:ascii="Times New Roman" w:hAnsi="Times New Roman" w:cs="Times New Roman"/>
          <w:sz w:val="24"/>
          <w:szCs w:val="24"/>
        </w:rPr>
        <w:t xml:space="preserve"> </w:t>
      </w:r>
      <w:r w:rsidRPr="0089586C">
        <w:rPr>
          <w:rFonts w:ascii="Times New Roman" w:hAnsi="Times New Roman" w:cs="Times New Roman"/>
          <w:sz w:val="24"/>
          <w:szCs w:val="24"/>
        </w:rPr>
        <w:t>temperature is</w:t>
      </w:r>
      <w:r w:rsidR="00256933">
        <w:rPr>
          <w:rFonts w:ascii="Times New Roman" w:hAnsi="Times New Roman" w:cs="Times New Roman"/>
          <w:sz w:val="24"/>
          <w:szCs w:val="24"/>
        </w:rPr>
        <w:t xml:space="preserve"> at or</w:t>
      </w:r>
      <w:r w:rsidRPr="0089586C">
        <w:rPr>
          <w:rFonts w:ascii="Times New Roman" w:hAnsi="Times New Roman" w:cs="Times New Roman"/>
          <w:sz w:val="24"/>
          <w:szCs w:val="24"/>
        </w:rPr>
        <w:t xml:space="preserve"> below </w:t>
      </w:r>
      <w:r w:rsidRPr="0089586C">
        <w:rPr>
          <w:rFonts w:ascii="Times New Roman" w:hAnsi="Times New Roman" w:cs="Times New Roman"/>
          <w:sz w:val="24"/>
          <w:szCs w:val="24"/>
          <w:u w:val="single"/>
        </w:rPr>
        <w:t>0°F.</w:t>
      </w:r>
      <w:r w:rsidR="00026CF8" w:rsidRPr="00895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86C" w:rsidRDefault="0089586C" w:rsidP="0089586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the temperature is restored to both freezer units the Sensaphone 2000 will be unplugged from the outlet and allowed to go through a power outage alarm cycle.</w:t>
      </w:r>
      <w:r w:rsidR="00256933">
        <w:rPr>
          <w:rFonts w:ascii="Times New Roman" w:hAnsi="Times New Roman" w:cs="Times New Roman"/>
          <w:sz w:val="24"/>
          <w:szCs w:val="24"/>
        </w:rPr>
        <w:t xml:space="preserve"> Again a minimum of 30 minutes is needed for callout.</w:t>
      </w:r>
    </w:p>
    <w:p w:rsidR="0089586C" w:rsidRPr="0089586C" w:rsidRDefault="0089586C" w:rsidP="0089586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out both graph</w:t>
      </w:r>
      <w:r w:rsidR="007718F2">
        <w:rPr>
          <w:rFonts w:ascii="Times New Roman" w:hAnsi="Times New Roman" w:cs="Times New Roman"/>
          <w:sz w:val="24"/>
          <w:szCs w:val="24"/>
        </w:rPr>
        <w:t xml:space="preserve"> &amp;</w:t>
      </w:r>
      <w:r>
        <w:rPr>
          <w:rFonts w:ascii="Times New Roman" w:hAnsi="Times New Roman" w:cs="Times New Roman"/>
          <w:sz w:val="24"/>
          <w:szCs w:val="24"/>
        </w:rPr>
        <w:t xml:space="preserve"> recorded </w:t>
      </w:r>
      <w:r w:rsidR="00256933">
        <w:rPr>
          <w:rFonts w:ascii="Times New Roman" w:hAnsi="Times New Roman" w:cs="Times New Roman"/>
          <w:sz w:val="24"/>
          <w:szCs w:val="24"/>
        </w:rPr>
        <w:t xml:space="preserve">sensor Temp/Time </w:t>
      </w:r>
      <w:r>
        <w:rPr>
          <w:rFonts w:ascii="Times New Roman" w:hAnsi="Times New Roman" w:cs="Times New Roman"/>
          <w:sz w:val="24"/>
          <w:szCs w:val="24"/>
        </w:rPr>
        <w:t xml:space="preserve">points </w:t>
      </w:r>
      <w:r w:rsidR="007718F2">
        <w:rPr>
          <w:rFonts w:ascii="Times New Roman" w:hAnsi="Times New Roman" w:cs="Times New Roman"/>
          <w:sz w:val="24"/>
          <w:szCs w:val="24"/>
        </w:rPr>
        <w:t>will be made and place into the facility file</w:t>
      </w:r>
      <w:r w:rsidR="00256933">
        <w:rPr>
          <w:rFonts w:ascii="Times New Roman" w:hAnsi="Times New Roman" w:cs="Times New Roman"/>
          <w:sz w:val="24"/>
          <w:szCs w:val="24"/>
        </w:rPr>
        <w:t>.</w:t>
      </w:r>
    </w:p>
    <w:p w:rsidR="008D3FCC" w:rsidRDefault="008D3FCC" w:rsidP="00543513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8D3FCC" w:rsidRDefault="00A76549" w:rsidP="00543513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Sensaphone 2000</w:t>
      </w:r>
      <w:r w:rsidR="00B51383">
        <w:rPr>
          <w:rFonts w:ascii="Times New Roman" w:hAnsi="Times New Roman" w:cs="Times New Roman"/>
          <w:sz w:val="24"/>
          <w:szCs w:val="24"/>
        </w:rPr>
        <w:t xml:space="preserve"> </w:t>
      </w:r>
      <w:r w:rsidR="008D3FCC">
        <w:rPr>
          <w:rFonts w:ascii="Times New Roman" w:hAnsi="Times New Roman" w:cs="Times New Roman"/>
          <w:sz w:val="24"/>
          <w:szCs w:val="24"/>
        </w:rPr>
        <w:t xml:space="preserve">IR-4 Freezer Identification: </w:t>
      </w:r>
      <w:r>
        <w:rPr>
          <w:rFonts w:ascii="Times New Roman" w:hAnsi="Times New Roman" w:cs="Times New Roman"/>
          <w:sz w:val="24"/>
          <w:szCs w:val="24"/>
          <w:u w:val="single"/>
        </w:rPr>
        <w:t>UTC Freezer #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r w:rsidR="00256933">
        <w:rPr>
          <w:rFonts w:ascii="Times New Roman" w:hAnsi="Times New Roman" w:cs="Times New Roman"/>
          <w:sz w:val="24"/>
          <w:szCs w:val="24"/>
          <w:u w:val="single"/>
        </w:rPr>
        <w:t xml:space="preserve"> main</w:t>
      </w:r>
      <w:proofErr w:type="gramEnd"/>
      <w:r w:rsidR="00256933">
        <w:rPr>
          <w:rFonts w:ascii="Times New Roman" w:hAnsi="Times New Roman" w:cs="Times New Roman"/>
          <w:sz w:val="24"/>
          <w:szCs w:val="24"/>
          <w:u w:val="single"/>
        </w:rPr>
        <w:t xml:space="preserve"> and backup;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Treated Freezer #5</w:t>
      </w:r>
      <w:r w:rsidR="00256933">
        <w:rPr>
          <w:rFonts w:ascii="Times New Roman" w:hAnsi="Times New Roman" w:cs="Times New Roman"/>
          <w:sz w:val="24"/>
          <w:szCs w:val="24"/>
          <w:u w:val="single"/>
        </w:rPr>
        <w:t xml:space="preserve">  main and backup</w:t>
      </w:r>
    </w:p>
    <w:p w:rsidR="008D3FCC" w:rsidRDefault="008D3FCC" w:rsidP="00543513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256933" w:rsidRDefault="007718F2" w:rsidP="0025693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Pr="008D3FCC">
        <w:rPr>
          <w:rFonts w:ascii="Times New Roman" w:hAnsi="Times New Roman" w:cs="Times New Roman"/>
          <w:sz w:val="24"/>
          <w:szCs w:val="24"/>
        </w:rPr>
        <w:t xml:space="preserve"> alarm was </w:t>
      </w:r>
      <w:r w:rsidR="008D3FCC" w:rsidRPr="008D3FCC">
        <w:rPr>
          <w:rFonts w:ascii="Times New Roman" w:hAnsi="Times New Roman" w:cs="Times New Roman"/>
          <w:sz w:val="24"/>
          <w:szCs w:val="24"/>
        </w:rPr>
        <w:t>activated: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="008D3FC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D3FCC">
        <w:rPr>
          <w:rFonts w:ascii="Times New Roman" w:hAnsi="Times New Roman" w:cs="Times New Roman"/>
          <w:sz w:val="24"/>
          <w:szCs w:val="24"/>
        </w:rPr>
        <w:t>Time alarm was</w:t>
      </w:r>
      <w:r w:rsidRPr="007718F2">
        <w:rPr>
          <w:rFonts w:ascii="Times New Roman" w:hAnsi="Times New Roman" w:cs="Times New Roman"/>
          <w:sz w:val="24"/>
          <w:szCs w:val="24"/>
        </w:rPr>
        <w:t xml:space="preserve"> </w:t>
      </w:r>
      <w:r w:rsidRPr="008D3FCC">
        <w:rPr>
          <w:rFonts w:ascii="Times New Roman" w:hAnsi="Times New Roman" w:cs="Times New Roman"/>
          <w:sz w:val="24"/>
          <w:szCs w:val="24"/>
        </w:rPr>
        <w:t>activated:</w:t>
      </w:r>
      <w:r>
        <w:rPr>
          <w:rFonts w:ascii="Times New Roman" w:hAnsi="Times New Roman" w:cs="Times New Roman"/>
          <w:sz w:val="24"/>
          <w:szCs w:val="24"/>
        </w:rPr>
        <w:t xml:space="preserve"> __________ AM __ PM</w:t>
      </w:r>
      <w:r w:rsidR="00256933" w:rsidRPr="00256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FCC" w:rsidRDefault="008D3FCC" w:rsidP="0054351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D3FCC" w:rsidRDefault="008D3FCC" w:rsidP="0054351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 who are alerted</w:t>
      </w:r>
      <w:r w:rsidR="00B64AD7">
        <w:rPr>
          <w:rFonts w:ascii="Times New Roman" w:hAnsi="Times New Roman" w:cs="Times New Roman"/>
          <w:sz w:val="24"/>
          <w:szCs w:val="24"/>
        </w:rPr>
        <w:t xml:space="preserve"> by </w:t>
      </w:r>
      <w:r w:rsidR="00256933">
        <w:rPr>
          <w:rFonts w:ascii="Times New Roman" w:hAnsi="Times New Roman" w:cs="Times New Roman"/>
          <w:sz w:val="24"/>
          <w:szCs w:val="24"/>
        </w:rPr>
        <w:t>outgoing phone call</w:t>
      </w:r>
      <w:r>
        <w:rPr>
          <w:rFonts w:ascii="Times New Roman" w:hAnsi="Times New Roman" w:cs="Times New Roman"/>
          <w:sz w:val="24"/>
          <w:szCs w:val="24"/>
        </w:rPr>
        <w:t xml:space="preserve"> when the alarm is activated:</w:t>
      </w:r>
    </w:p>
    <w:p w:rsidR="008D3FCC" w:rsidRDefault="008D3FCC" w:rsidP="00543513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47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1590"/>
        <w:gridCol w:w="555"/>
        <w:gridCol w:w="1545"/>
        <w:gridCol w:w="585"/>
      </w:tblGrid>
      <w:tr w:rsidR="003159D6" w:rsidTr="003159D6">
        <w:trPr>
          <w:trHeight w:val="315"/>
        </w:trPr>
        <w:tc>
          <w:tcPr>
            <w:tcW w:w="480" w:type="dxa"/>
          </w:tcPr>
          <w:p w:rsidR="003159D6" w:rsidRDefault="003159D6" w:rsidP="00D54B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3159D6" w:rsidRDefault="003159D6" w:rsidP="00D54B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Wilson Peng</w:t>
            </w:r>
          </w:p>
        </w:tc>
        <w:tc>
          <w:tcPr>
            <w:tcW w:w="555" w:type="dxa"/>
          </w:tcPr>
          <w:p w:rsidR="003159D6" w:rsidRDefault="003159D6" w:rsidP="00D54B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3159D6" w:rsidRDefault="003159D6" w:rsidP="00D54B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Doug Walsh</w:t>
            </w:r>
          </w:p>
        </w:tc>
        <w:tc>
          <w:tcPr>
            <w:tcW w:w="585" w:type="dxa"/>
          </w:tcPr>
          <w:p w:rsidR="003159D6" w:rsidRDefault="003159D6" w:rsidP="00D54B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D6" w:rsidTr="003159D6">
        <w:trPr>
          <w:trHeight w:val="267"/>
        </w:trPr>
        <w:tc>
          <w:tcPr>
            <w:tcW w:w="480" w:type="dxa"/>
          </w:tcPr>
          <w:p w:rsidR="003159D6" w:rsidRDefault="003159D6" w:rsidP="00D54B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3159D6" w:rsidRDefault="003159D6" w:rsidP="00D54B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 phone</w:t>
            </w:r>
          </w:p>
        </w:tc>
        <w:tc>
          <w:tcPr>
            <w:tcW w:w="555" w:type="dxa"/>
          </w:tcPr>
          <w:p w:rsidR="003159D6" w:rsidRDefault="003159D6" w:rsidP="00D54B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3159D6" w:rsidRDefault="003159D6" w:rsidP="00D54B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 phone</w:t>
            </w:r>
          </w:p>
        </w:tc>
        <w:tc>
          <w:tcPr>
            <w:tcW w:w="585" w:type="dxa"/>
          </w:tcPr>
          <w:p w:rsidR="003159D6" w:rsidRDefault="003159D6" w:rsidP="00D54B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D6" w:rsidTr="003159D6">
        <w:trPr>
          <w:trHeight w:val="270"/>
        </w:trPr>
        <w:tc>
          <w:tcPr>
            <w:tcW w:w="480" w:type="dxa"/>
          </w:tcPr>
          <w:p w:rsidR="003159D6" w:rsidRDefault="003159D6" w:rsidP="00D54B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3159D6" w:rsidRDefault="003159D6" w:rsidP="00D54B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phone</w:t>
            </w:r>
          </w:p>
        </w:tc>
        <w:tc>
          <w:tcPr>
            <w:tcW w:w="555" w:type="dxa"/>
          </w:tcPr>
          <w:p w:rsidR="003159D6" w:rsidRDefault="003159D6" w:rsidP="00D54B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3159D6" w:rsidRDefault="003159D6" w:rsidP="00D54B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phone</w:t>
            </w:r>
          </w:p>
        </w:tc>
        <w:tc>
          <w:tcPr>
            <w:tcW w:w="585" w:type="dxa"/>
          </w:tcPr>
          <w:p w:rsidR="003159D6" w:rsidRDefault="003159D6" w:rsidP="00D54B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FCC" w:rsidRDefault="008D3FCC" w:rsidP="0054351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D3FCC" w:rsidRDefault="008D3FCC" w:rsidP="0054351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that personnel were alerted when alarm activated:</w:t>
      </w:r>
    </w:p>
    <w:p w:rsidR="008D3FCC" w:rsidRDefault="008D3FCC" w:rsidP="0054351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A2458" w:rsidRDefault="003A2458" w:rsidP="0054351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contacted: _______</w:t>
      </w:r>
      <w:r w:rsidR="007718F2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7718F2">
        <w:rPr>
          <w:rFonts w:ascii="Times New Roman" w:hAnsi="Times New Roman" w:cs="Times New Roman"/>
          <w:sz w:val="24"/>
          <w:szCs w:val="24"/>
        </w:rPr>
        <w:t>_  Time</w:t>
      </w:r>
      <w:proofErr w:type="gramEnd"/>
      <w:r w:rsidR="007718F2">
        <w:rPr>
          <w:rFonts w:ascii="Times New Roman" w:hAnsi="Times New Roman" w:cs="Times New Roman"/>
          <w:sz w:val="24"/>
          <w:szCs w:val="24"/>
        </w:rPr>
        <w:t xml:space="preserve"> Contacted: _________</w:t>
      </w:r>
      <w:r>
        <w:rPr>
          <w:rFonts w:ascii="Times New Roman" w:hAnsi="Times New Roman" w:cs="Times New Roman"/>
          <w:sz w:val="24"/>
          <w:szCs w:val="24"/>
        </w:rPr>
        <w:t>__AM __PM</w:t>
      </w:r>
    </w:p>
    <w:p w:rsidR="0089586C" w:rsidRDefault="0089586C" w:rsidP="0054351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51383" w:rsidRDefault="00B51383" w:rsidP="0054351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43513" w:rsidRPr="00543513" w:rsidRDefault="00B64AD7" w:rsidP="00543513">
      <w:pPr>
        <w:jc w:val="left"/>
        <w:rPr>
          <w:rFonts w:ascii="Times New Roman" w:hAnsi="Times New Roman" w:cs="Times New Roman"/>
          <w:sz w:val="24"/>
          <w:szCs w:val="24"/>
        </w:rPr>
      </w:pPr>
      <w:r w:rsidRPr="00B64AD7">
        <w:rPr>
          <w:rFonts w:ascii="Times New Roman" w:hAnsi="Times New Roman" w:cs="Times New Roman"/>
          <w:b/>
          <w:sz w:val="24"/>
          <w:szCs w:val="24"/>
        </w:rPr>
        <w:t>Signature: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026CF8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64AD7">
        <w:rPr>
          <w:rFonts w:ascii="Times New Roman" w:hAnsi="Times New Roman" w:cs="Times New Roman"/>
          <w:b/>
          <w:sz w:val="24"/>
          <w:szCs w:val="24"/>
        </w:rPr>
        <w:t>Date:</w:t>
      </w:r>
      <w:r w:rsidR="00026CF8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sectPr w:rsidR="00543513" w:rsidRPr="00543513" w:rsidSect="00A76549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66F2B"/>
    <w:multiLevelType w:val="hybridMultilevel"/>
    <w:tmpl w:val="848EDE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543513"/>
    <w:rsid w:val="00026CF8"/>
    <w:rsid w:val="00115B4D"/>
    <w:rsid w:val="00256933"/>
    <w:rsid w:val="003159D6"/>
    <w:rsid w:val="003A2458"/>
    <w:rsid w:val="003D085A"/>
    <w:rsid w:val="00445CDE"/>
    <w:rsid w:val="004D65E4"/>
    <w:rsid w:val="00543513"/>
    <w:rsid w:val="005A0A3D"/>
    <w:rsid w:val="007718F2"/>
    <w:rsid w:val="00786966"/>
    <w:rsid w:val="00873F28"/>
    <w:rsid w:val="0089586C"/>
    <w:rsid w:val="008A3009"/>
    <w:rsid w:val="008B0A7F"/>
    <w:rsid w:val="008D3FCC"/>
    <w:rsid w:val="00955A8E"/>
    <w:rsid w:val="00A76549"/>
    <w:rsid w:val="00B51383"/>
    <w:rsid w:val="00B5231C"/>
    <w:rsid w:val="00B64AD7"/>
    <w:rsid w:val="00C70CE6"/>
    <w:rsid w:val="00C9438C"/>
    <w:rsid w:val="00D54BA3"/>
    <w:rsid w:val="00D83282"/>
    <w:rsid w:val="00E56597"/>
    <w:rsid w:val="00F5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A7F"/>
  </w:style>
  <w:style w:type="paragraph" w:styleId="Heading1">
    <w:name w:val="heading 1"/>
    <w:basedOn w:val="Normal"/>
    <w:next w:val="Normal"/>
    <w:link w:val="Heading1Char"/>
    <w:uiPriority w:val="9"/>
    <w:qFormat/>
    <w:rsid w:val="008B0A7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0A7F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0A7F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0A7F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0A7F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0A7F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0A7F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0A7F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0A7F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0A7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0A7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0A7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0A7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0A7F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0A7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0A7F"/>
    <w:rPr>
      <w:rFonts w:eastAsiaTheme="minorEastAsia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0A7F"/>
    <w:rPr>
      <w:rFonts w:eastAsiaTheme="minorEastAsia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0A7F"/>
    <w:rPr>
      <w:rFonts w:eastAsiaTheme="minorEastAsia"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0A7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B0A7F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B0A7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0A7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B0A7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B0A7F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8B0A7F"/>
    <w:rPr>
      <w:i/>
      <w:iCs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7F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B0A7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0A7F"/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8B0A7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B0A7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0A7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0A7F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8B0A7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8B0A7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B0A7F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B0A7F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8B0A7F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0A7F"/>
    <w:pPr>
      <w:outlineLvl w:val="9"/>
    </w:pPr>
  </w:style>
  <w:style w:type="paragraph" w:styleId="ListParagraph">
    <w:name w:val="List Paragraph"/>
    <w:basedOn w:val="Normal"/>
    <w:uiPriority w:val="34"/>
    <w:qFormat/>
    <w:rsid w:val="00895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A7F"/>
  </w:style>
  <w:style w:type="paragraph" w:styleId="Heading1">
    <w:name w:val="heading 1"/>
    <w:basedOn w:val="Normal"/>
    <w:next w:val="Normal"/>
    <w:link w:val="Heading1Char"/>
    <w:uiPriority w:val="9"/>
    <w:qFormat/>
    <w:rsid w:val="008B0A7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0A7F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0A7F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0A7F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0A7F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0A7F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0A7F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0A7F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0A7F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0A7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0A7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0A7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0A7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0A7F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0A7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0A7F"/>
    <w:rPr>
      <w:rFonts w:eastAsiaTheme="minorEastAsia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0A7F"/>
    <w:rPr>
      <w:rFonts w:eastAsiaTheme="minorEastAsia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0A7F"/>
    <w:rPr>
      <w:rFonts w:eastAsiaTheme="minorEastAsia"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0A7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B0A7F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B0A7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0A7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B0A7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B0A7F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8B0A7F"/>
    <w:rPr>
      <w:i/>
      <w:iCs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7F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B0A7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0A7F"/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8B0A7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B0A7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0A7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0A7F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8B0A7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8B0A7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B0A7F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B0A7F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8B0A7F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0A7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BOC - Kearney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Ennes, David</dc:creator>
  <cp:lastModifiedBy>Mika Pringle Tolson</cp:lastModifiedBy>
  <cp:revision>6</cp:revision>
  <cp:lastPrinted>2014-03-21T20:42:00Z</cp:lastPrinted>
  <dcterms:created xsi:type="dcterms:W3CDTF">2014-03-21T19:21:00Z</dcterms:created>
  <dcterms:modified xsi:type="dcterms:W3CDTF">2018-12-19T20:00:00Z</dcterms:modified>
</cp:coreProperties>
</file>